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ABDF2" w14:textId="77777777" w:rsidR="005A234C" w:rsidRDefault="00000000">
      <w:pPr>
        <w:pStyle w:val="Nagwek1"/>
      </w:pPr>
      <w:bookmarkStart w:id="0" w:name="X655e4a8a79fd6ded3964fadf81e75b18b21ddb6"/>
      <w:r>
        <w:t>Założenie Niepublicznego Zakładu Opieki Zdrowotnej (NZOZ) - CHECKLISTA krok po kroku</w:t>
      </w:r>
    </w:p>
    <w:p w14:paraId="5125D3B7" w14:textId="77777777" w:rsidR="005A234C" w:rsidRDefault="00000000">
      <w:pPr>
        <w:pStyle w:val="Nagwek2"/>
      </w:pPr>
      <w:bookmarkStart w:id="1" w:name="X11a9d647b3ecda9306095c0edf59939a13f5855"/>
      <w:r>
        <w:t>Rejestracja działalności i wybór formy prawnej</w:t>
      </w:r>
    </w:p>
    <w:p w14:paraId="3337F56A" w14:textId="77777777" w:rsidR="005A234C" w:rsidRDefault="00000000">
      <w:pPr>
        <w:numPr>
          <w:ilvl w:val="0"/>
          <w:numId w:val="2"/>
        </w:numPr>
      </w:pPr>
      <w:r>
        <w:rPr>
          <w:b/>
          <w:bCs/>
        </w:rPr>
        <w:t>Wybór formy prawnej działalności</w:t>
      </w:r>
      <w:r>
        <w:t xml:space="preserve"> – Ustal w jakiej formie chcesz prowadzić NZOZ. Podmiot leczniczy można założyć w dowolnej formie przewidzianej dla działalności gospodarczej (np. jednoosobowa działalność, spółka cywilna lub handlowa).</w:t>
      </w:r>
    </w:p>
    <w:p w14:paraId="04CEA67F" w14:textId="0E517804" w:rsidR="005A234C" w:rsidRDefault="00000000">
      <w:pPr>
        <w:numPr>
          <w:ilvl w:val="0"/>
          <w:numId w:val="1"/>
        </w:numPr>
      </w:pPr>
      <w:r>
        <w:rPr>
          <w:i/>
          <w:iCs/>
        </w:rPr>
        <w:t>Nasza kancelaria może doradzić wybór optymalnej formy prawnej</w:t>
      </w:r>
      <w:r>
        <w:t>.</w:t>
      </w:r>
      <w:r w:rsidR="000D18F7">
        <w:br/>
      </w:r>
    </w:p>
    <w:p w14:paraId="06D61874" w14:textId="6675EE85" w:rsidR="005A234C" w:rsidRDefault="00000000">
      <w:pPr>
        <w:numPr>
          <w:ilvl w:val="0"/>
          <w:numId w:val="3"/>
        </w:numPr>
      </w:pPr>
      <w:r>
        <w:rPr>
          <w:b/>
          <w:bCs/>
        </w:rPr>
        <w:t>Rejestracja działalności gospodarczej</w:t>
      </w:r>
      <w:r>
        <w:t xml:space="preserve"> – Zarejestruj wybraną formę działalności. Jednoosobową firmę lub spółkę cywilną zgłoś w CEIDG, a spółkę handlową (np. z o.o., jawną) w KRS. Przy rejestracji określ odpowiednie </w:t>
      </w:r>
      <w:r>
        <w:rPr>
          <w:b/>
          <w:bCs/>
        </w:rPr>
        <w:t>kody PKD</w:t>
      </w:r>
      <w:r>
        <w:t xml:space="preserve"> związane z działalnością medyczną (np. grupy 86.). Po rejestracji uzyskasz podstawowy </w:t>
      </w:r>
      <w:r>
        <w:rPr>
          <w:b/>
          <w:bCs/>
        </w:rPr>
        <w:t>NIP i REGON</w:t>
      </w:r>
      <w:r>
        <w:t xml:space="preserve"> dla swojej firmy.</w:t>
      </w:r>
      <w:r w:rsidR="000D18F7">
        <w:br/>
      </w:r>
    </w:p>
    <w:p w14:paraId="5E74C419" w14:textId="77777777" w:rsidR="005A234C" w:rsidRDefault="00000000">
      <w:pPr>
        <w:numPr>
          <w:ilvl w:val="0"/>
          <w:numId w:val="1"/>
        </w:numPr>
      </w:pPr>
      <w:r>
        <w:rPr>
          <w:i/>
          <w:iCs/>
        </w:rPr>
        <w:t>Nasza kancelaria może przygotować dokumenty rejestrowe i zająć się formalnościami w urzędach.</w:t>
      </w:r>
    </w:p>
    <w:p w14:paraId="4093E87F" w14:textId="77777777" w:rsidR="005A234C" w:rsidRDefault="00000000">
      <w:pPr>
        <w:pStyle w:val="Nagwek2"/>
      </w:pPr>
      <w:bookmarkStart w:id="2" w:name="lokal-i-wyposażenie-placówki"/>
      <w:bookmarkEnd w:id="1"/>
      <w:r>
        <w:t>Lokal i wyposażenie placówki</w:t>
      </w:r>
    </w:p>
    <w:p w14:paraId="054B1BD1" w14:textId="77777777" w:rsidR="005A234C" w:rsidRDefault="00000000">
      <w:pPr>
        <w:numPr>
          <w:ilvl w:val="0"/>
          <w:numId w:val="4"/>
        </w:numPr>
      </w:pPr>
      <w:r>
        <w:rPr>
          <w:b/>
          <w:bCs/>
        </w:rPr>
        <w:t>Zabezpieczenie odpowiedniego lokalu</w:t>
      </w:r>
      <w:r>
        <w:t xml:space="preserve"> – Znajdź lub przygotuj lokal na przychodnię/klinikę. Musisz dysponować pomieszczeniami i urządzeniami spełniającymi wymagania przestrzenne, sanitarne i instalacyjne, dostosowanymi do rodzaju planowanych świadczeń zdrowotnych. Upewnij się, że przeznaczenie budynku (np. w pozwoleniu na użytkowanie) dopuszcza działalność medyczną w tym miejscu.</w:t>
      </w:r>
    </w:p>
    <w:p w14:paraId="2D76E5F0" w14:textId="554C3F94" w:rsidR="005A234C" w:rsidRDefault="000D18F7">
      <w:pPr>
        <w:numPr>
          <w:ilvl w:val="0"/>
          <w:numId w:val="1"/>
        </w:numPr>
      </w:pPr>
      <w:r>
        <w:rPr>
          <w:i/>
          <w:iCs/>
        </w:rPr>
        <w:br/>
      </w:r>
      <w:r w:rsidR="00000000">
        <w:rPr>
          <w:i/>
          <w:iCs/>
        </w:rPr>
        <w:t>Nasza kancelaria może zweryfikować stan prawny lokalu oraz warunki umowy najmu lub kupna.</w:t>
      </w:r>
      <w:r w:rsidR="00000000">
        <w:br/>
      </w:r>
    </w:p>
    <w:p w14:paraId="455FE6D4" w14:textId="692FF3BE" w:rsidR="005A234C" w:rsidRDefault="00000000">
      <w:pPr>
        <w:numPr>
          <w:ilvl w:val="0"/>
          <w:numId w:val="5"/>
        </w:numPr>
      </w:pPr>
      <w:r>
        <w:rPr>
          <w:b/>
          <w:bCs/>
        </w:rPr>
        <w:t>Spełnienie wymogów sanitarnych</w:t>
      </w:r>
      <w:r>
        <w:t xml:space="preserve"> – Przygotuj lokal tak, aby odpowiadał aktualnym normom sanitarnym (m.in. odpowiednia powierzchnia gabinetów, węzły sanitarne, wentylacja). </w:t>
      </w:r>
      <w:r>
        <w:rPr>
          <w:b/>
          <w:bCs/>
        </w:rPr>
        <w:t>Nie jest wymagane uzyskanie decyzji Sanepidu przed otwarciem działalności</w:t>
      </w:r>
      <w:r>
        <w:t xml:space="preserve"> – jednak lokal musi spełniać wymogi higieniczne, bo inspekcja sanitarna prędzej czy później skontroluje placówkę. Dla pewności możesz wystąpić o opinię Państwowego Inspektora Sanitarnego dotyczącą lokalu (opcjonalnie).</w:t>
      </w:r>
      <w:r w:rsidR="000D18F7">
        <w:br/>
      </w:r>
    </w:p>
    <w:p w14:paraId="0B27272A" w14:textId="77777777" w:rsidR="005A234C" w:rsidRDefault="00000000">
      <w:pPr>
        <w:numPr>
          <w:ilvl w:val="0"/>
          <w:numId w:val="6"/>
        </w:numPr>
      </w:pPr>
      <w:r>
        <w:rPr>
          <w:b/>
          <w:bCs/>
        </w:rPr>
        <w:t>Wyposażenie w sprzęt medyczny</w:t>
      </w:r>
      <w:r>
        <w:t xml:space="preserve"> – Zaopatrz placówkę w niezbędne wyposażenie i wyroby medyczne wymagane do udzielania planowanych świadczeń. Sprzęt (np. aparatura medyczna, środki do dezynfekcji, materiały jednorazowe) musi spełniać odpowiednie normy bezpieczeństwa i jakości. Pamiętaj też o zabezpieczeniu apteczki, środków ochrony osobistej i innych elementów wymaganych przepisami branżowymi.</w:t>
      </w:r>
    </w:p>
    <w:p w14:paraId="7816290E" w14:textId="77777777" w:rsidR="005A234C" w:rsidRDefault="00000000">
      <w:pPr>
        <w:pStyle w:val="Nagwek2"/>
      </w:pPr>
      <w:bookmarkStart w:id="3" w:name="rejestracja-podmiotu-leczniczego-rpwdl"/>
      <w:bookmarkEnd w:id="2"/>
      <w:r>
        <w:t>Rejestracja podmiotu leczniczego (RPWDL)</w:t>
      </w:r>
    </w:p>
    <w:p w14:paraId="05320423" w14:textId="6FA6BE33" w:rsidR="005A234C" w:rsidRDefault="00000000">
      <w:pPr>
        <w:numPr>
          <w:ilvl w:val="0"/>
          <w:numId w:val="7"/>
        </w:numPr>
      </w:pPr>
      <w:r>
        <w:rPr>
          <w:b/>
          <w:bCs/>
        </w:rPr>
        <w:t>Uzyskanie 14-cyfrowego REGON „medycznego” (GUS)</w:t>
      </w:r>
      <w:r>
        <w:t xml:space="preserve"> – Przed rejestracją NZOZ w rejestrze podmiotów leczniczych musisz uzyskać dodatkowy numer REGON dla </w:t>
      </w:r>
      <w:r>
        <w:lastRenderedPageBreak/>
        <w:t>zakładu leczniczego. Jest to odrębny, 14-cyfrowy REGON, wymagany dla każdego podmiotu wykonującego działalność leczniczą. W tym celu złóż odpowiedni wniosek do GUS (formularz RG-OP dla spółek, RG-OF dla działalności wpisanej do CEIDG) wraz z informacjami o placówce (nazwa, adres, profil działalności).</w:t>
      </w:r>
      <w:r w:rsidR="000D18F7">
        <w:br/>
      </w:r>
    </w:p>
    <w:p w14:paraId="6AD5648A" w14:textId="6ADBA63B" w:rsidR="005A234C" w:rsidRDefault="00000000">
      <w:pPr>
        <w:numPr>
          <w:ilvl w:val="0"/>
          <w:numId w:val="1"/>
        </w:numPr>
      </w:pPr>
      <w:r>
        <w:rPr>
          <w:i/>
          <w:iCs/>
        </w:rPr>
        <w:t>Nasza kancelaria może przygotować i złożyć wniosek do GUS w Twoim imieniu.</w:t>
      </w:r>
      <w:r w:rsidR="000D18F7">
        <w:rPr>
          <w:i/>
          <w:iCs/>
        </w:rPr>
        <w:br/>
      </w:r>
    </w:p>
    <w:p w14:paraId="177EFA52" w14:textId="77777777" w:rsidR="005A234C" w:rsidRDefault="00000000">
      <w:pPr>
        <w:numPr>
          <w:ilvl w:val="0"/>
          <w:numId w:val="8"/>
        </w:numPr>
      </w:pPr>
      <w:r>
        <w:rPr>
          <w:b/>
          <w:bCs/>
        </w:rPr>
        <w:t>Przygotowanie struktury organizacyjnej</w:t>
      </w:r>
      <w:r>
        <w:t xml:space="preserve"> – Ustal wewnętrzną strukturę placówki przed rejestracją. Określ z jakich jednostek organizacyjnych będzie się składać Twój NZOZ (np. poradnie specjalistyczne, gabinety), jakie świadczenia będą udzielane oraz kto będzie pełnić funkcję kierownika medycznego placówki. Informacje te będą potrzebne m.in. do stworzenia regulaminu organizacyjnego i wniosku rejestrowego.</w:t>
      </w:r>
      <w:r>
        <w:br/>
      </w:r>
    </w:p>
    <w:p w14:paraId="7D55DCC0" w14:textId="07852172" w:rsidR="005A234C" w:rsidRDefault="00000000">
      <w:pPr>
        <w:numPr>
          <w:ilvl w:val="0"/>
          <w:numId w:val="9"/>
        </w:numPr>
      </w:pPr>
      <w:r>
        <w:rPr>
          <w:b/>
          <w:bCs/>
        </w:rPr>
        <w:t>Wpis do Rejestru Podmiotów Wykonujących Działalność Leczniczą (RPWDL)</w:t>
      </w:r>
      <w:r>
        <w:t xml:space="preserve"> – Złóż elektroniczny wniosek o rejestrację podmiotu leczniczego do właściwego Urzędu Wojewódzkiego (wojewody) poprzez system RPWDL (ezdrowie.gov.pl). Do wniosku dołącz wymagane informacje (m.in. dane podmiotu, adresy i rodzaje jednostek, zakres usług) i </w:t>
      </w:r>
      <w:r>
        <w:rPr>
          <w:b/>
          <w:bCs/>
        </w:rPr>
        <w:t>opłać go</w:t>
      </w:r>
      <w:r>
        <w:t xml:space="preserve"> – wysokość opłaty to 10% przeciętnego wynagrodzenia (np. 827 zł w 2025 roku). Po złożeniu kompletnego wniosku wojewoda ma do 30 dni na dokonanie wpisu, a wpis następuje zazwyczaj szybciej.</w:t>
      </w:r>
      <w:r w:rsidR="000D18F7">
        <w:br/>
      </w:r>
    </w:p>
    <w:p w14:paraId="62029E18" w14:textId="2E6126D9" w:rsidR="005A234C" w:rsidRDefault="00000000">
      <w:pPr>
        <w:numPr>
          <w:ilvl w:val="0"/>
          <w:numId w:val="1"/>
        </w:numPr>
      </w:pPr>
      <w:r>
        <w:rPr>
          <w:i/>
          <w:iCs/>
        </w:rPr>
        <w:t>Nasza kancelaria może sporządzić wniosek rejestrowy wraz z wymaganymi załącznikami oraz monitorować proces wpisu)</w:t>
      </w:r>
      <w:r w:rsidR="000D18F7">
        <w:rPr>
          <w:i/>
          <w:iCs/>
        </w:rPr>
        <w:t>.</w:t>
      </w:r>
      <w:r w:rsidR="000D18F7">
        <w:rPr>
          <w:i/>
          <w:iCs/>
        </w:rPr>
        <w:br/>
      </w:r>
    </w:p>
    <w:p w14:paraId="1977F196" w14:textId="77777777" w:rsidR="005A234C" w:rsidRDefault="00000000">
      <w:pPr>
        <w:pStyle w:val="Nagwek2"/>
      </w:pPr>
      <w:bookmarkStart w:id="4" w:name="kadra-medyczna-i-personel"/>
      <w:bookmarkEnd w:id="3"/>
      <w:r>
        <w:t>Kadra medyczna i personel</w:t>
      </w:r>
    </w:p>
    <w:p w14:paraId="297BCC6E" w14:textId="77777777" w:rsidR="005A234C" w:rsidRDefault="00000000">
      <w:pPr>
        <w:numPr>
          <w:ilvl w:val="0"/>
          <w:numId w:val="10"/>
        </w:numPr>
      </w:pPr>
      <w:r>
        <w:rPr>
          <w:b/>
          <w:bCs/>
        </w:rPr>
        <w:t>Zatrudnienie wykwalifikowanego personelu</w:t>
      </w:r>
      <w:r>
        <w:t xml:space="preserve"> – Zatrudnij kadrę medyczną posiadającą wymagane uprawnienia do wykonywania zawodu. NZOZ musi dysponować personelem uprawnionym do udzielania świadczeń zdrowotnych – mogą to być wyłącznie osoby wykonujące zawód medyczny i spełniające odpowiednie wymogi zdrowotne. Upewnij się, że lekarze, pielęgniarki i inni specjaliści posiadają aktualne prawa wykonywania zawodu oraz wymagane badania zdrowotne.</w:t>
      </w:r>
      <w:r>
        <w:br/>
      </w:r>
    </w:p>
    <w:p w14:paraId="0D5E4FA3" w14:textId="601C2E51" w:rsidR="005A234C" w:rsidRDefault="00000000">
      <w:pPr>
        <w:numPr>
          <w:ilvl w:val="0"/>
          <w:numId w:val="11"/>
        </w:numPr>
      </w:pPr>
      <w:r>
        <w:rPr>
          <w:b/>
          <w:bCs/>
        </w:rPr>
        <w:t>Forma zatrudnienia i umowy</w:t>
      </w:r>
      <w:r>
        <w:t xml:space="preserve"> – Wybierz formy współpracy z personelem - możesz nawiązać stosunek pracy (umowa o pracę) lub podpisywać umowy cywilnoprawne (kontrakty). Przygotuj komplety umów dla każdego pracownika lub współpracownika, uwzględniając specyfikę stanowiska (np. klauzule o tajemnicy medycznej, RODO, konkurencji itp.).</w:t>
      </w:r>
      <w:r w:rsidR="000D18F7">
        <w:br/>
      </w:r>
    </w:p>
    <w:p w14:paraId="7621D21D" w14:textId="77777777" w:rsidR="005A234C" w:rsidRDefault="00000000">
      <w:pPr>
        <w:numPr>
          <w:ilvl w:val="0"/>
          <w:numId w:val="1"/>
        </w:numPr>
      </w:pPr>
      <w:r>
        <w:rPr>
          <w:i/>
          <w:iCs/>
        </w:rPr>
        <w:t>Nasza kancelaria może sporządzić potrzebne umowy z personelem oraz doradzić w kwestiach prawa pracy i medycznego</w:t>
      </w:r>
      <w:r>
        <w:t>.</w:t>
      </w:r>
      <w:r>
        <w:br/>
      </w:r>
    </w:p>
    <w:p w14:paraId="0A86A1B1" w14:textId="77777777" w:rsidR="005A234C" w:rsidRDefault="00000000">
      <w:pPr>
        <w:numPr>
          <w:ilvl w:val="0"/>
          <w:numId w:val="12"/>
        </w:numPr>
      </w:pPr>
      <w:r>
        <w:rPr>
          <w:b/>
          <w:bCs/>
        </w:rPr>
        <w:t>Wyznaczenie kierownictwa medycznego</w:t>
      </w:r>
      <w:r>
        <w:t xml:space="preserve"> – Ustal, kto będzie pełnić funkcję kierownika podmiotu leczniczego (placówki). Zgodnie z przepisami NZOZ powinien mieć osobę kierującą działalnością medyczną – najczęściej lekarza posiadającego odpowiednie kwalifikacje i doświadczenie. Zgłoś tę osobę we wniosku do RPWDL i zadbaj o </w:t>
      </w:r>
      <w:r>
        <w:lastRenderedPageBreak/>
        <w:t>formalne powierzenie jej obowiązków (np. w zakresie nadzoru nad jakością leczenia).</w:t>
      </w:r>
      <w:r>
        <w:br/>
      </w:r>
    </w:p>
    <w:p w14:paraId="69F5C037" w14:textId="3429D150" w:rsidR="005A234C" w:rsidRDefault="00000000">
      <w:pPr>
        <w:numPr>
          <w:ilvl w:val="0"/>
          <w:numId w:val="13"/>
        </w:numPr>
      </w:pPr>
      <w:r>
        <w:rPr>
          <w:b/>
          <w:bCs/>
        </w:rPr>
        <w:t>Obowiązki pracodawcy</w:t>
      </w:r>
      <w:r>
        <w:t xml:space="preserve"> – Jeśli zatrudniasz personel, pamiętaj o dopełnieniu standardowych obowiązków pracodawcy: m.in. skieruj pracowników na wstępne szkolenie BHP i badania lekarskie, zgłoś pracowników oraz siebie jako płatnika składek do ZUS (w ciągu 7 dni od zatrudnienia pierwszego pracownika) itp. Zapewnij także pracownikom dostęp do regulaminu pracy (jeśli wymagany) i przestrzegaj norm czasu pracy odpowiednich dla podmiotów leczniczych.</w:t>
      </w:r>
      <w:r w:rsidR="000D18F7">
        <w:br/>
      </w:r>
    </w:p>
    <w:p w14:paraId="13DBF1AC" w14:textId="77777777" w:rsidR="005A234C" w:rsidRDefault="00000000">
      <w:pPr>
        <w:pStyle w:val="Nagwek2"/>
      </w:pPr>
      <w:bookmarkStart w:id="5" w:name="ubezpieczenie-oc-i-gospodarka-odpadami"/>
      <w:bookmarkEnd w:id="4"/>
      <w:r>
        <w:t>Ubezpieczenie OC i gospodarka odpadami</w:t>
      </w:r>
    </w:p>
    <w:p w14:paraId="77D31857" w14:textId="434FB584" w:rsidR="005A234C" w:rsidRDefault="00000000">
      <w:pPr>
        <w:numPr>
          <w:ilvl w:val="0"/>
          <w:numId w:val="14"/>
        </w:numPr>
      </w:pPr>
      <w:r>
        <w:rPr>
          <w:b/>
          <w:bCs/>
        </w:rPr>
        <w:t>Zawarcie obowiązkowego ubezpieczenia OC</w:t>
      </w:r>
      <w:r>
        <w:t xml:space="preserve"> – Wykup polisę odpowiedzialności cywilnej dla podmiotu leczniczego przed rozpoczęciem udzielania świadczeń. OC chroni placówkę na wypadek szkód wyrządzonych pacjentom wskutek udzielania lub zaniechania świadczeń zdrowotnych. Minimalna suma gwarancyjna ubezpieczenia jest określona przepisami i zależy od rodzaju działalności (np. inna dla szpitala, inna dla ambulatorium).</w:t>
      </w:r>
      <w:r w:rsidR="000D18F7">
        <w:br/>
      </w:r>
    </w:p>
    <w:p w14:paraId="7859BF08" w14:textId="77777777" w:rsidR="005A234C" w:rsidRDefault="00000000">
      <w:pPr>
        <w:numPr>
          <w:ilvl w:val="0"/>
          <w:numId w:val="1"/>
        </w:numPr>
      </w:pPr>
      <w:r>
        <w:rPr>
          <w:i/>
          <w:iCs/>
        </w:rPr>
        <w:t>Nasza kancelaria pomoże zweryfikować, czy polisa spełnia wymogi prawne dla Twojej działalności.</w:t>
      </w:r>
      <w:r>
        <w:br/>
      </w:r>
    </w:p>
    <w:p w14:paraId="260298A8" w14:textId="77777777" w:rsidR="005A234C" w:rsidRDefault="00000000">
      <w:pPr>
        <w:numPr>
          <w:ilvl w:val="0"/>
          <w:numId w:val="15"/>
        </w:numPr>
      </w:pPr>
      <w:r>
        <w:rPr>
          <w:b/>
          <w:bCs/>
        </w:rPr>
        <w:t>Rejestracja w BDO (odpady medyczne)</w:t>
      </w:r>
      <w:r>
        <w:t xml:space="preserve"> – Przed rozpoczęciem działalności zarejestruj się w Bazie Danych o Odpadach (BDO), jeśli Twój NZOZ będzie wytwarzać odpady medyczne lub inne odpady niebezpieczne. Rejestracji dokonuje się u marszałka województwa (można online) - jest ona obowiązkowa przed rozpoczęciem wytwarzania odpadów medycznych.</w:t>
      </w:r>
      <w:r>
        <w:br/>
      </w:r>
    </w:p>
    <w:p w14:paraId="4CA73D85" w14:textId="63F35F6B" w:rsidR="005A234C" w:rsidRDefault="00000000">
      <w:pPr>
        <w:numPr>
          <w:ilvl w:val="0"/>
          <w:numId w:val="16"/>
        </w:numPr>
      </w:pPr>
      <w:r>
        <w:rPr>
          <w:b/>
          <w:bCs/>
        </w:rPr>
        <w:t>Umowa na odbiór odpadów</w:t>
      </w:r>
      <w:r>
        <w:t xml:space="preserve"> – Zawrzyj umowę z uprawnioną firmą na odbiór i utylizację odpadów medycznych. Upewnij się, że masz zapewniony odbiór odpadów zgodnie z wymogami sanitarnymi (częstotliwość odbioru, warunki przechowywania w placówce). Prowadź też ewidencję odpadów zgodnie z przepisami i składaj wymagane sprawozdania do BDO.</w:t>
      </w:r>
      <w:r w:rsidR="000D18F7">
        <w:br/>
      </w:r>
    </w:p>
    <w:p w14:paraId="46F00503" w14:textId="0AA07D3E" w:rsidR="005A234C" w:rsidRDefault="00000000">
      <w:pPr>
        <w:numPr>
          <w:ilvl w:val="0"/>
          <w:numId w:val="1"/>
        </w:numPr>
      </w:pPr>
      <w:r>
        <w:rPr>
          <w:i/>
          <w:iCs/>
        </w:rPr>
        <w:t>Nasza kancelaria może pomóc w dopełnieniu formalności środowiskowych, w tym rejestracji BDO i przygotowaniu umowy na odbiór odpadów</w:t>
      </w:r>
      <w:r>
        <w:t>.</w:t>
      </w:r>
      <w:r w:rsidR="000D18F7">
        <w:br/>
      </w:r>
    </w:p>
    <w:p w14:paraId="00FD1AF0" w14:textId="77777777" w:rsidR="005A234C" w:rsidRDefault="00000000">
      <w:pPr>
        <w:pStyle w:val="Nagwek2"/>
      </w:pPr>
      <w:bookmarkStart w:id="6" w:name="dokumentacja-wewnętrzna-i-procedury"/>
      <w:bookmarkEnd w:id="5"/>
      <w:r>
        <w:t>Dokumentacja wewnętrzna i procedury</w:t>
      </w:r>
    </w:p>
    <w:p w14:paraId="08FF0A4F" w14:textId="49F1602E" w:rsidR="005A234C" w:rsidRDefault="00000000">
      <w:pPr>
        <w:numPr>
          <w:ilvl w:val="0"/>
          <w:numId w:val="17"/>
        </w:numPr>
      </w:pPr>
      <w:r>
        <w:rPr>
          <w:b/>
          <w:bCs/>
        </w:rPr>
        <w:t>Regulamin organizacyjny NZOZ</w:t>
      </w:r>
      <w:r>
        <w:t xml:space="preserve"> – Opracuj regulamin organizacyjny podmiotu leczniczego, który określa strukturę, organizację i sposób funkcjonowania placówki. Posiadanie takiego regulaminu jest </w:t>
      </w:r>
      <w:r>
        <w:rPr>
          <w:i/>
          <w:iCs/>
        </w:rPr>
        <w:t>obowiązkiem ustawowym</w:t>
      </w:r>
      <w:r>
        <w:t xml:space="preserve"> każdego podmiotu leczniczego. W regulaminie zamieść wszystkie wymagane informacje, m.in. struktura jednostek, zakres udzielanych świadczeń, godziny pracy, prawa pacjenta, sposób kierowania jednostką itp. (wymagane elementy regulaminu precyzuje ustawa o działalności leczniczej).</w:t>
      </w:r>
      <w:r w:rsidR="000D18F7">
        <w:br/>
      </w:r>
    </w:p>
    <w:p w14:paraId="3B3B371E" w14:textId="4C03A871" w:rsidR="005A234C" w:rsidRDefault="00000000">
      <w:pPr>
        <w:numPr>
          <w:ilvl w:val="0"/>
          <w:numId w:val="18"/>
        </w:numPr>
      </w:pPr>
      <w:r>
        <w:rPr>
          <w:b/>
          <w:bCs/>
        </w:rPr>
        <w:lastRenderedPageBreak/>
        <w:t>Procedury i polityki ochrony danych osobowych (RODO)</w:t>
      </w:r>
      <w:r>
        <w:t xml:space="preserve"> – Przygotuj pełną dokumentację z zakresu ochrony danych medycznych i osobowych pacjentów. Nie wystarczy sama klauzula informacyjna – musisz posiadać m.in. politykę ochrony danych, rejestr czynności przetwarzania, procedurę postępowania w razie naruszenia danych oraz analizę ryzyka. Ustal, czy musisz powołać Inspektora Ochrony Danych (wymóg dla podmiotów na dużą skalę). Zapewnij też odpowiednie zabezpieczenia systemów informatycznych, jeśli prowadzisz dokumentację elektroniczną.</w:t>
      </w:r>
      <w:r w:rsidR="000D18F7">
        <w:br/>
      </w:r>
    </w:p>
    <w:p w14:paraId="69BE44A3" w14:textId="4361C7D3" w:rsidR="005A234C" w:rsidRDefault="00000000">
      <w:pPr>
        <w:numPr>
          <w:ilvl w:val="0"/>
          <w:numId w:val="19"/>
        </w:numPr>
      </w:pPr>
      <w:r>
        <w:rPr>
          <w:b/>
          <w:bCs/>
        </w:rPr>
        <w:t>Prawa pacjenta</w:t>
      </w:r>
      <w:r>
        <w:t xml:space="preserve"> – Przygotuj informacje dla pacjentów o przysługujących im prawach (m.in. prawo do informacji, do zgłaszania działań niepożądanych, dostęp do dokumentacji, zgłaszanie skarg). W placówce powinny być dostępne (np. wywieszone) </w:t>
      </w:r>
      <w:r>
        <w:rPr>
          <w:b/>
          <w:bCs/>
        </w:rPr>
        <w:t>informacje o prawach pacjenta</w:t>
      </w:r>
      <w:r>
        <w:t xml:space="preserve"> oraz dane kontaktowe Rzecznika Praw Pacjenta. Ustal także procedurę przyjmowania i rozpatrywania skarg pacjentów.</w:t>
      </w:r>
      <w:r w:rsidR="000D18F7">
        <w:br/>
      </w:r>
    </w:p>
    <w:p w14:paraId="435C156E" w14:textId="193BBC27" w:rsidR="005A234C" w:rsidRDefault="00000000">
      <w:pPr>
        <w:numPr>
          <w:ilvl w:val="0"/>
          <w:numId w:val="20"/>
        </w:numPr>
      </w:pPr>
      <w:r>
        <w:rPr>
          <w:b/>
          <w:bCs/>
        </w:rPr>
        <w:t>Procedury kontroli zakażeń</w:t>
      </w:r>
      <w:r>
        <w:t xml:space="preserve"> – Opracuj wewnętrzne procedury zapobiegania zakażeniom i chorobom zakaźnym w placówce. Dokumentacja taka powinna obejmować m.in. instrukcje mycia i dezynfekcji rąk, postępowania w przypadku skażenia materiałem zakaźnym, harmonogram sterylizacji sprzętu, nadzór nad odpadami medycznymi zakaźnymi, a także procedurę postępowania na wypadek wystąpienia zakażenia u pacjenta lub personelu.</w:t>
      </w:r>
      <w:r w:rsidR="000D18F7">
        <w:br/>
      </w:r>
    </w:p>
    <w:p w14:paraId="3EAEEC3C" w14:textId="23ADD71F" w:rsidR="005A234C" w:rsidRDefault="00000000">
      <w:pPr>
        <w:numPr>
          <w:ilvl w:val="0"/>
          <w:numId w:val="21"/>
        </w:numPr>
      </w:pPr>
      <w:r>
        <w:rPr>
          <w:b/>
          <w:bCs/>
        </w:rPr>
        <w:t>Zabezpieczenie dokumentacji medycznej</w:t>
      </w:r>
      <w:r>
        <w:t xml:space="preserve"> – Ustal i opisz sposoby przechowywania oraz zabezpieczania dokumentacji medycznej pacjentów. Należy wdrożyć procedury dostępu do dokumentacji (kto i na jakich zasadach ma do niej dostęp), procedury wydawania kopii dokumentacji pacjentom, okresy przechowywania różnych typów dokumentacji oraz środki ochrony przed utratą lub nieuprawnionym dostępem. Jeśli korzystasz z systemu EDM (elektronicznej dokumentacji medycznej), upewnij się, że spełnia on wymogi bezpieczeństwa i interoperacyjności.</w:t>
      </w:r>
      <w:r w:rsidR="000D18F7">
        <w:br/>
      </w:r>
    </w:p>
    <w:p w14:paraId="57A99A61" w14:textId="62A2A217" w:rsidR="005A234C" w:rsidRPr="000D18F7" w:rsidRDefault="00000000">
      <w:pPr>
        <w:numPr>
          <w:ilvl w:val="0"/>
          <w:numId w:val="1"/>
        </w:numPr>
        <w:rPr>
          <w:i/>
          <w:iCs/>
        </w:rPr>
      </w:pPr>
      <w:r w:rsidRPr="000D18F7">
        <w:rPr>
          <w:i/>
          <w:iCs/>
        </w:rPr>
        <w:t>Nasza kancelaria oferuje gotowe wzory wymaganej dokumentacji wewnętrznej oraz pomaga dostosować procedury w placówce do aktualnych przepisów.</w:t>
      </w:r>
      <w:r w:rsidR="000D18F7">
        <w:rPr>
          <w:i/>
          <w:iCs/>
        </w:rPr>
        <w:br/>
      </w:r>
    </w:p>
    <w:p w14:paraId="20945A40" w14:textId="77777777" w:rsidR="005A234C" w:rsidRDefault="00000000">
      <w:pPr>
        <w:pStyle w:val="Nagwek2"/>
      </w:pPr>
      <w:bookmarkStart w:id="7" w:name="X2b4f45dcae28483a1f8b5bf1d7cb9f5c25c96f0"/>
      <w:bookmarkEnd w:id="6"/>
      <w:r>
        <w:t>Rozpoczęcie działalności i obowiązki końcowe</w:t>
      </w:r>
    </w:p>
    <w:p w14:paraId="76570903" w14:textId="14313DF3" w:rsidR="005A234C" w:rsidRDefault="00000000">
      <w:pPr>
        <w:numPr>
          <w:ilvl w:val="0"/>
          <w:numId w:val="22"/>
        </w:numPr>
      </w:pPr>
      <w:r>
        <w:rPr>
          <w:b/>
          <w:bCs/>
        </w:rPr>
        <w:t>Rozpoczęcie udzielania świadczeń</w:t>
      </w:r>
      <w:r>
        <w:t xml:space="preserve"> – Możesz faktycznie rozpocząć działalność leczniczą </w:t>
      </w:r>
      <w:r>
        <w:rPr>
          <w:b/>
          <w:bCs/>
        </w:rPr>
        <w:t>dopiero po uzyskaniu wpisu do RPWDL</w:t>
      </w:r>
      <w:r>
        <w:t>. Oznacza to, że przyjmowanie pacjentów i wykonywanie usług medycznych jest legalne dopiero od dnia, w którym wojewoda dokona wpisu Twojego podmiotu do rejestru (lub upłynie ustawowy termin 40 dni od złożenia wniosku, gdy brak decyzji).</w:t>
      </w:r>
      <w:r w:rsidR="000D18F7">
        <w:br/>
      </w:r>
    </w:p>
    <w:p w14:paraId="0401A809" w14:textId="402254D7" w:rsidR="005A234C" w:rsidRDefault="00000000">
      <w:pPr>
        <w:numPr>
          <w:ilvl w:val="0"/>
          <w:numId w:val="23"/>
        </w:numPr>
      </w:pPr>
      <w:r>
        <w:rPr>
          <w:b/>
          <w:bCs/>
        </w:rPr>
        <w:t>Termin rozpoczęcia a wykreślenie z rejestru</w:t>
      </w:r>
      <w:r>
        <w:t xml:space="preserve"> – Pamiętaj, że po uzyskaniu wpisu masz </w:t>
      </w:r>
      <w:r>
        <w:rPr>
          <w:b/>
          <w:bCs/>
        </w:rPr>
        <w:t>maksymalnie 3 miesiące</w:t>
      </w:r>
      <w:r>
        <w:t xml:space="preserve"> na faktyczne rozpoczęcie działalności leczniczej. Jeżeli w tym terminie nie rozpoczniesz udzielania świadczeń, wojewoda może wezwać Cię do rozpoczęcia w dodatkowym 3-miesięcznym terminie, a po jego bezskutecznym upływie Twoja placówka może zostać wykreślona z rejestru. Zaplanuj więc otwarcie tak, aby zmieścić się w tych ramach czasowych.</w:t>
      </w:r>
      <w:r w:rsidR="000D18F7">
        <w:br/>
      </w:r>
      <w:r>
        <w:lastRenderedPageBreak/>
        <w:br/>
      </w:r>
    </w:p>
    <w:p w14:paraId="4E9822FB" w14:textId="001D937A" w:rsidR="005A234C" w:rsidRDefault="00000000">
      <w:pPr>
        <w:numPr>
          <w:ilvl w:val="0"/>
          <w:numId w:val="24"/>
        </w:numPr>
      </w:pPr>
      <w:r>
        <w:rPr>
          <w:b/>
          <w:bCs/>
        </w:rPr>
        <w:t>Obowiązki informacyjne i sprawozdawcze</w:t>
      </w:r>
      <w:r>
        <w:t xml:space="preserve"> – Upewnij się, że dopełniłeś wszelkich obowiązków wobec instytucji państwowych związanych z uruchomieniem NZOZ. Należą do nich m.in.: zgłoszenie dodatkowego REGON-u medycznego w GUS, wpis do rejestru podmiotów leczniczych w Urzędzie Wojewódzkim, rejestracja w systemie BDO (marszałek województwa), a także ciągłe przestrzeganie wymogów sanitarnych nadzorowanych przez Sanepid. Prowadź na bieżąco dokumentację medyczną oraz księgową i składaj wymagane sprawozdania (statystyczne w razie obowiązku meldunkowego do GUS, finansowe do KRS/US, sprawozdania do NFZ, jeśli podpiszesz kontrakt itp.).</w:t>
      </w:r>
      <w:r w:rsidR="000D18F7">
        <w:br/>
      </w:r>
    </w:p>
    <w:p w14:paraId="3D82DC7D" w14:textId="09AF5ADB" w:rsidR="005A234C" w:rsidRDefault="00000000">
      <w:pPr>
        <w:numPr>
          <w:ilvl w:val="0"/>
          <w:numId w:val="1"/>
        </w:numPr>
      </w:pPr>
      <w:r>
        <w:rPr>
          <w:i/>
          <w:iCs/>
        </w:rPr>
        <w:t>Nasza kancelaria może przejąć na siebie wiele z tych obowiązków formalnych lub przypominać o ważnych terminach, co odciąża Cię od kwestii administracyjnych.</w:t>
      </w:r>
      <w:r w:rsidR="000D18F7">
        <w:rPr>
          <w:i/>
          <w:iCs/>
        </w:rPr>
        <w:br/>
      </w:r>
    </w:p>
    <w:p w14:paraId="60517110" w14:textId="273D4B7E" w:rsidR="005A234C" w:rsidRDefault="00000000">
      <w:pPr>
        <w:numPr>
          <w:ilvl w:val="0"/>
          <w:numId w:val="25"/>
        </w:numPr>
      </w:pPr>
      <w:r>
        <w:rPr>
          <w:b/>
          <w:bCs/>
        </w:rPr>
        <w:t>Kontrakt z NFZ (opcjonalnie)</w:t>
      </w:r>
      <w:r>
        <w:t xml:space="preserve"> – Jeśli planujesz udzielać świadczeń finansowanych ze środków publicznych, rozważ zawarcie umowy z Narodowym Funduszem Zdrowia. Wymaga to udziału w postępowaniu konkursowym ogłaszanym przez NFZ i spełnienia dodatkowych wymogów (np. odpowiednia kadra, sprzęt, lokal zgodny z wymogami NFZ).</w:t>
      </w:r>
      <w:r w:rsidR="000D18F7">
        <w:br/>
      </w:r>
    </w:p>
    <w:p w14:paraId="2F6B61DC" w14:textId="7585F102" w:rsidR="005A234C" w:rsidRDefault="00000000">
      <w:pPr>
        <w:numPr>
          <w:ilvl w:val="0"/>
          <w:numId w:val="1"/>
        </w:numPr>
      </w:pPr>
      <w:r>
        <w:rPr>
          <w:i/>
          <w:iCs/>
        </w:rPr>
        <w:t>Nasza kancelaria może pomóc w przygotowaniu oferty i dokumentacji do kontraktu z NFZ oraz zapewnić obsługę prawną współpracy z Funduszem).</w:t>
      </w:r>
      <w:r w:rsidR="000D18F7">
        <w:rPr>
          <w:i/>
          <w:iCs/>
        </w:rPr>
        <w:br/>
      </w:r>
    </w:p>
    <w:p w14:paraId="4595EFBE" w14:textId="77777777" w:rsidR="005A234C" w:rsidRDefault="00EE17D2">
      <w:r>
        <w:rPr>
          <w:noProof/>
        </w:rPr>
        <w:pict w14:anchorId="66F32976">
          <v:rect id="_x0000_i1025" alt="" style="width:453.6pt;height:.05pt;mso-width-percent:0;mso-height-percent:0;mso-width-percent:0;mso-height-percent:0" o:hralign="center" o:hrstd="t" o:hr="t"/>
        </w:pict>
      </w:r>
    </w:p>
    <w:p w14:paraId="241B160E" w14:textId="2E7BDF4A" w:rsidR="005A234C" w:rsidRDefault="000D18F7">
      <w:r>
        <w:rPr>
          <w:b/>
          <w:bCs/>
        </w:rPr>
        <w:br/>
      </w:r>
      <w:r w:rsidR="00000000">
        <w:rPr>
          <w:b/>
          <w:bCs/>
        </w:rPr>
        <w:t>Notatki / Komentarze użytkownika:</w:t>
      </w:r>
    </w:p>
    <w:p w14:paraId="3E29DC3F" w14:textId="77777777" w:rsidR="005A234C" w:rsidRDefault="00000000">
      <w:r>
        <w:rPr>
          <w:i/>
          <w:iCs/>
        </w:rPr>
        <w:t>miejsce na własne uwagi</w:t>
      </w:r>
      <w:bookmarkEnd w:id="0"/>
      <w:bookmarkEnd w:id="7"/>
    </w:p>
    <w:sectPr w:rsidR="005A2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13A855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2"/>
    <w:multiLevelType w:val="multilevel"/>
    <w:tmpl w:val="E938CA7E"/>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 w16cid:durableId="417291325">
    <w:abstractNumId w:val="0"/>
  </w:num>
  <w:num w:numId="2" w16cid:durableId="212274834">
    <w:abstractNumId w:val="1"/>
  </w:num>
  <w:num w:numId="3" w16cid:durableId="945161258">
    <w:abstractNumId w:val="1"/>
  </w:num>
  <w:num w:numId="4" w16cid:durableId="1800763704">
    <w:abstractNumId w:val="1"/>
  </w:num>
  <w:num w:numId="5" w16cid:durableId="1537229936">
    <w:abstractNumId w:val="1"/>
  </w:num>
  <w:num w:numId="6" w16cid:durableId="396906149">
    <w:abstractNumId w:val="1"/>
  </w:num>
  <w:num w:numId="7" w16cid:durableId="1406994933">
    <w:abstractNumId w:val="1"/>
  </w:num>
  <w:num w:numId="8" w16cid:durableId="1497257614">
    <w:abstractNumId w:val="1"/>
  </w:num>
  <w:num w:numId="9" w16cid:durableId="6908383">
    <w:abstractNumId w:val="1"/>
  </w:num>
  <w:num w:numId="10" w16cid:durableId="1763867748">
    <w:abstractNumId w:val="1"/>
  </w:num>
  <w:num w:numId="11" w16cid:durableId="1000621057">
    <w:abstractNumId w:val="1"/>
  </w:num>
  <w:num w:numId="12" w16cid:durableId="1424455754">
    <w:abstractNumId w:val="1"/>
  </w:num>
  <w:num w:numId="13" w16cid:durableId="1283152621">
    <w:abstractNumId w:val="1"/>
  </w:num>
  <w:num w:numId="14" w16cid:durableId="716049652">
    <w:abstractNumId w:val="1"/>
  </w:num>
  <w:num w:numId="15" w16cid:durableId="737754025">
    <w:abstractNumId w:val="1"/>
  </w:num>
  <w:num w:numId="16" w16cid:durableId="1758557700">
    <w:abstractNumId w:val="1"/>
  </w:num>
  <w:num w:numId="17" w16cid:durableId="1870995117">
    <w:abstractNumId w:val="1"/>
  </w:num>
  <w:num w:numId="18" w16cid:durableId="1954046479">
    <w:abstractNumId w:val="1"/>
  </w:num>
  <w:num w:numId="19" w16cid:durableId="847793800">
    <w:abstractNumId w:val="1"/>
  </w:num>
  <w:num w:numId="20" w16cid:durableId="554050652">
    <w:abstractNumId w:val="1"/>
  </w:num>
  <w:num w:numId="21" w16cid:durableId="1626231370">
    <w:abstractNumId w:val="1"/>
  </w:num>
  <w:num w:numId="22" w16cid:durableId="1895194383">
    <w:abstractNumId w:val="1"/>
  </w:num>
  <w:num w:numId="23" w16cid:durableId="1868978775">
    <w:abstractNumId w:val="1"/>
  </w:num>
  <w:num w:numId="24" w16cid:durableId="693923900">
    <w:abstractNumId w:val="1"/>
  </w:num>
  <w:num w:numId="25" w16cid:durableId="141709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DD"/>
    <w:rsid w:val="000D18F7"/>
    <w:rsid w:val="000F4630"/>
    <w:rsid w:val="001F4D16"/>
    <w:rsid w:val="005A234C"/>
    <w:rsid w:val="006D226D"/>
    <w:rsid w:val="00726B8A"/>
    <w:rsid w:val="007935F2"/>
    <w:rsid w:val="007C074F"/>
    <w:rsid w:val="00890EDD"/>
    <w:rsid w:val="0091127D"/>
    <w:rsid w:val="00DC4A11"/>
    <w:rsid w:val="00DE6374"/>
    <w:rsid w:val="00EE17D2"/>
    <w:rsid w:val="00FA57D7"/>
    <w:rsid w:val="00FF31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A51"/>
  <w15:docId w15:val="{1A00E6B8-3CB2-EB48-BD4A-E8FFA947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A11"/>
    <w:rPr>
      <w:rFonts w:ascii="Calibri" w:hAnsi="Calibri"/>
    </w:rPr>
  </w:style>
  <w:style w:type="paragraph" w:styleId="Nagwek1">
    <w:name w:val="heading 1"/>
    <w:basedOn w:val="Normalny"/>
    <w:next w:val="Normalny"/>
    <w:link w:val="Nagwek1Znak"/>
    <w:uiPriority w:val="9"/>
    <w:qFormat/>
    <w:rsid w:val="00DC4A11"/>
    <w:pPr>
      <w:keepNext/>
      <w:keepLines/>
      <w:spacing w:before="360" w:after="80"/>
      <w:outlineLvl w:val="0"/>
    </w:pPr>
    <w:rPr>
      <w:rFonts w:eastAsiaTheme="majorEastAsia" w:cstheme="majorBidi"/>
      <w:b/>
      <w:color w:val="000000" w:themeColor="text1"/>
      <w:sz w:val="36"/>
      <w:szCs w:val="40"/>
    </w:rPr>
  </w:style>
  <w:style w:type="paragraph" w:styleId="Nagwek2">
    <w:name w:val="heading 2"/>
    <w:basedOn w:val="Normalny"/>
    <w:next w:val="Normalny"/>
    <w:link w:val="Nagwek2Znak"/>
    <w:uiPriority w:val="9"/>
    <w:unhideWhenUsed/>
    <w:qFormat/>
    <w:rsid w:val="00DC4A11"/>
    <w:pPr>
      <w:keepNext/>
      <w:keepLines/>
      <w:spacing w:before="160" w:after="80"/>
      <w:outlineLvl w:val="1"/>
    </w:pPr>
    <w:rPr>
      <w:rFonts w:eastAsiaTheme="majorEastAsia" w:cstheme="majorBidi"/>
      <w:b/>
      <w:color w:val="000000" w:themeColor="text1"/>
      <w:sz w:val="28"/>
      <w:szCs w:val="32"/>
    </w:rPr>
  </w:style>
  <w:style w:type="paragraph" w:styleId="Nagwek3">
    <w:name w:val="heading 3"/>
    <w:basedOn w:val="Normalny"/>
    <w:next w:val="Normalny"/>
    <w:link w:val="Nagwek3Znak"/>
    <w:uiPriority w:val="9"/>
    <w:unhideWhenUsed/>
    <w:qFormat/>
    <w:rsid w:val="00890EDD"/>
    <w:pPr>
      <w:keepNext/>
      <w:keepLines/>
      <w:spacing w:before="160" w:after="80"/>
      <w:outlineLvl w:val="2"/>
    </w:pPr>
    <w:rPr>
      <w:rFonts w:eastAsiaTheme="majorEastAsia" w:cstheme="majorBidi"/>
      <w:b/>
      <w:color w:val="000000" w:themeColor="text1"/>
      <w:szCs w:val="28"/>
    </w:rPr>
  </w:style>
  <w:style w:type="paragraph" w:styleId="Nagwek4">
    <w:name w:val="heading 4"/>
    <w:basedOn w:val="Normalny"/>
    <w:next w:val="Normalny"/>
    <w:link w:val="Nagwek4Znak"/>
    <w:uiPriority w:val="9"/>
    <w:semiHidden/>
    <w:unhideWhenUsed/>
    <w:qFormat/>
    <w:rsid w:val="00890E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0ED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0ED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0ED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0ED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0ED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4A11"/>
    <w:rPr>
      <w:rFonts w:ascii="Calibri" w:eastAsiaTheme="majorEastAsia" w:hAnsi="Calibri" w:cstheme="majorBidi"/>
      <w:b/>
      <w:color w:val="000000" w:themeColor="text1"/>
      <w:sz w:val="36"/>
      <w:szCs w:val="40"/>
    </w:rPr>
  </w:style>
  <w:style w:type="character" w:customStyle="1" w:styleId="Nagwek2Znak">
    <w:name w:val="Nagłówek 2 Znak"/>
    <w:basedOn w:val="Domylnaczcionkaakapitu"/>
    <w:link w:val="Nagwek2"/>
    <w:uiPriority w:val="9"/>
    <w:rsid w:val="00DC4A11"/>
    <w:rPr>
      <w:rFonts w:ascii="Calibri" w:eastAsiaTheme="majorEastAsia" w:hAnsi="Calibri" w:cstheme="majorBidi"/>
      <w:b/>
      <w:color w:val="000000" w:themeColor="text1"/>
      <w:sz w:val="28"/>
      <w:szCs w:val="32"/>
    </w:rPr>
  </w:style>
  <w:style w:type="character" w:customStyle="1" w:styleId="Nagwek3Znak">
    <w:name w:val="Nagłówek 3 Znak"/>
    <w:basedOn w:val="Domylnaczcionkaakapitu"/>
    <w:link w:val="Nagwek3"/>
    <w:uiPriority w:val="9"/>
    <w:rsid w:val="00890EDD"/>
    <w:rPr>
      <w:rFonts w:eastAsiaTheme="majorEastAsia" w:cstheme="majorBidi"/>
      <w:b/>
      <w:color w:val="000000" w:themeColor="text1"/>
      <w:szCs w:val="28"/>
    </w:rPr>
  </w:style>
  <w:style w:type="character" w:customStyle="1" w:styleId="Nagwek4Znak">
    <w:name w:val="Nagłówek 4 Znak"/>
    <w:basedOn w:val="Domylnaczcionkaakapitu"/>
    <w:link w:val="Nagwek4"/>
    <w:uiPriority w:val="9"/>
    <w:semiHidden/>
    <w:rsid w:val="00890E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0E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0E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0E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0E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0EDD"/>
    <w:rPr>
      <w:rFonts w:eastAsiaTheme="majorEastAsia" w:cstheme="majorBidi"/>
      <w:color w:val="272727" w:themeColor="text1" w:themeTint="D8"/>
    </w:rPr>
  </w:style>
  <w:style w:type="paragraph" w:styleId="Tytu">
    <w:name w:val="Title"/>
    <w:basedOn w:val="Normalny"/>
    <w:next w:val="Normalny"/>
    <w:link w:val="TytuZnak"/>
    <w:uiPriority w:val="10"/>
    <w:qFormat/>
    <w:rsid w:val="00890ED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0E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0EDD"/>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0E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0ED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90EDD"/>
    <w:rPr>
      <w:i/>
      <w:iCs/>
      <w:color w:val="404040" w:themeColor="text1" w:themeTint="BF"/>
    </w:rPr>
  </w:style>
  <w:style w:type="paragraph" w:styleId="Akapitzlist">
    <w:name w:val="List Paragraph"/>
    <w:basedOn w:val="Normalny"/>
    <w:uiPriority w:val="34"/>
    <w:qFormat/>
    <w:rsid w:val="00890EDD"/>
    <w:pPr>
      <w:ind w:left="720"/>
      <w:contextualSpacing/>
    </w:pPr>
  </w:style>
  <w:style w:type="character" w:styleId="Wyrnienieintensywne">
    <w:name w:val="Intense Emphasis"/>
    <w:basedOn w:val="Domylnaczcionkaakapitu"/>
    <w:uiPriority w:val="21"/>
    <w:qFormat/>
    <w:rsid w:val="00890EDD"/>
    <w:rPr>
      <w:i/>
      <w:iCs/>
      <w:color w:val="0F4761" w:themeColor="accent1" w:themeShade="BF"/>
    </w:rPr>
  </w:style>
  <w:style w:type="paragraph" w:styleId="Cytatintensywny">
    <w:name w:val="Intense Quote"/>
    <w:basedOn w:val="Normalny"/>
    <w:next w:val="Normalny"/>
    <w:link w:val="CytatintensywnyZnak"/>
    <w:uiPriority w:val="30"/>
    <w:qFormat/>
    <w:rsid w:val="00890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0EDD"/>
    <w:rPr>
      <w:i/>
      <w:iCs/>
      <w:color w:val="0F4761" w:themeColor="accent1" w:themeShade="BF"/>
    </w:rPr>
  </w:style>
  <w:style w:type="character" w:styleId="Odwoanieintensywne">
    <w:name w:val="Intense Reference"/>
    <w:basedOn w:val="Domylnaczcionkaakapitu"/>
    <w:uiPriority w:val="32"/>
    <w:qFormat/>
    <w:rsid w:val="00890EDD"/>
    <w:rPr>
      <w:b/>
      <w:bCs/>
      <w:smallCaps/>
      <w:color w:val="0F4761" w:themeColor="accent1" w:themeShade="BF"/>
      <w:spacing w:val="5"/>
    </w:rPr>
  </w:style>
  <w:style w:type="character" w:styleId="Hipercze">
    <w:name w:val="Hyperlink"/>
    <w:basedOn w:val="Domylnaczcionkaakapitu"/>
    <w:uiPriority w:val="99"/>
    <w:unhideWhenUsed/>
    <w:rsid w:val="000F4630"/>
    <w:rPr>
      <w:color w:val="0070C0"/>
      <w:u w:val="single"/>
    </w:rPr>
  </w:style>
  <w:style w:type="character" w:styleId="Nierozpoznanawzmianka">
    <w:name w:val="Unresolved Mention"/>
    <w:basedOn w:val="Domylnaczcionkaakapitu"/>
    <w:uiPriority w:val="99"/>
    <w:semiHidden/>
    <w:unhideWhenUsed/>
    <w:rsid w:val="0091127D"/>
    <w:rPr>
      <w:color w:val="605E5C"/>
      <w:shd w:val="clear" w:color="auto" w:fill="E1DFDD"/>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1663</Words>
  <Characters>9984</Characters>
  <Application>Microsoft Office Word</Application>
  <DocSecurity>0</DocSecurity>
  <Lines>83</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Lech Rudnicki</cp:lastModifiedBy>
  <cp:revision>2</cp:revision>
  <dcterms:created xsi:type="dcterms:W3CDTF">2025-03-24T06:04:00Z</dcterms:created>
  <dcterms:modified xsi:type="dcterms:W3CDTF">2025-03-24T06:10:00Z</dcterms:modified>
</cp:coreProperties>
</file>